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rPr>
          <w:rFonts w:ascii="楷体" w:hAnsi="楷体" w:eastAsia="楷体" w:cs="宋体"/>
          <w:b/>
          <w:bCs/>
          <w:color w:val="0070C0"/>
          <w:sz w:val="28"/>
          <w:szCs w:val="28"/>
        </w:rPr>
      </w:pPr>
      <w:bookmarkStart w:id="0" w:name="_GoBack"/>
      <w:r>
        <w:rPr>
          <w:rFonts w:hint="eastAsia" w:ascii="楷体" w:hAnsi="楷体" w:eastAsia="楷体" w:cs="宋体"/>
          <w:b/>
          <w:bCs/>
          <w:color w:val="0070C0"/>
          <w:sz w:val="28"/>
          <w:szCs w:val="28"/>
        </w:rPr>
        <w:t>代表性研究成果</w:t>
      </w:r>
    </w:p>
    <w:bookmarkEnd w:id="0"/>
    <w:p>
      <w:pPr>
        <w:numPr>
          <w:ilvl w:val="0"/>
          <w:numId w:val="1"/>
        </w:numPr>
        <w:rPr>
          <w:rFonts w:hint="eastAsia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t xml:space="preserve">Min Wang，Naeem Saleem，Xiaolan Liu，Arslan Hojat Ansari and </w:t>
      </w:r>
      <w:r>
        <w:rPr>
          <w:rFonts w:hint="eastAsia" w:ascii="Times New Roman" w:hAnsi="Times New Roman" w:cs="Times New Roman"/>
          <w:b/>
          <w:bCs w:val="0"/>
          <w:kern w:val="2"/>
          <w:sz w:val="21"/>
          <w:szCs w:val="24"/>
          <w:lang w:val="en-US" w:eastAsia="zh-CN" w:bidi="ar-SA"/>
        </w:rPr>
        <w:t>Mi Zhou*，</w:t>
      </w:r>
      <w:r>
        <w:rPr>
          <w:rFonts w:hint="eastAsia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  <w:t>Fixed Point of (</w:t>
      </w:r>
      <w:r>
        <w:rPr>
          <w:rFonts w:hint="default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  <w:t>α</w:t>
      </w:r>
      <w:r>
        <w:rPr>
          <w:rFonts w:hint="eastAsia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  <w:t>,</w:t>
      </w:r>
      <w:r>
        <w:rPr>
          <w:rFonts w:hint="default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  <w:t>β</w:t>
      </w:r>
      <w:r>
        <w:rPr>
          <w:rFonts w:hint="eastAsia" w:ascii="Times New Roman" w:hAnsi="Times New Roman" w:cs="Times New Roman"/>
          <w:b w:val="0"/>
          <w:bCs/>
          <w:kern w:val="2"/>
          <w:sz w:val="21"/>
          <w:szCs w:val="24"/>
          <w:lang w:val="en-US" w:eastAsia="zh-CN" w:bidi="ar-SA"/>
        </w:rPr>
        <w:t>)-Admissible Generalized Geraghty F-Contraction with Application，Symmetry，2022，14，1016. (SCI)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t>Jia Deng，Xiao-lan Liu，Yan Sun，</w:t>
      </w:r>
      <w:r>
        <w:rPr>
          <w:rFonts w:hint="eastAsia" w:ascii="Times New Roman" w:hAnsi="Times New Roman" w:cs="Times New Roman"/>
          <w:b/>
          <w:bCs w:val="0"/>
          <w:kern w:val="2"/>
          <w:sz w:val="21"/>
          <w:szCs w:val="24"/>
          <w:lang w:val="en-US" w:eastAsia="zh-CN" w:bidi="ar-SA"/>
        </w:rPr>
        <w:t>Mi Zhou*，</w:t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instrText xml:space="preserve"> HYPERLINK "https://www.researchgate.net/publication/360157508_Fixed_Point_Results_for_a_New_Rational_Contraction_in_Double_Controlled_Metric-like_Spaces?_sg[1]=BQou9c8SRiLeH9jdG8z3K8nt0dFEcBdEti_juzd3FKQ7m_99-5YmXSRFCc1-TtT6g9aw94eI0A" </w:instrText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t>Fixed Point Results for a New Rational Contraction in Double Controlled Metric-like Spaces</w:t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bCs/>
          <w:kern w:val="2"/>
          <w:sz w:val="21"/>
          <w:szCs w:val="24"/>
          <w:lang w:val="en-US" w:eastAsia="zh-CN" w:bidi="ar-SA"/>
        </w:rPr>
        <w:t>, Mathematics, 2022,10, 1439. (SCI）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vertAlign w:val="baseline"/>
          <w:lang w:val="en-US" w:eastAsia="zh-CN"/>
        </w:rPr>
        <w:t>(3)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Abdelhamid Moussaoui，Naeem Saleem，Said Melliani，</w:t>
      </w:r>
      <w:r>
        <w:rPr>
          <w:rFonts w:hint="eastAsia" w:ascii="Times New Roman" w:hAnsi="Times New Roman" w:cs="Times New Roman"/>
          <w:b/>
          <w:bCs w:val="0"/>
          <w:sz w:val="21"/>
          <w:szCs w:val="21"/>
          <w:lang w:val="en-US" w:eastAsia="zh-CN"/>
        </w:rPr>
        <w:t>Mi Zhou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*，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Fixed point results for new types of fuzzy contractions via admissible functions and FZ-simulation functions，Axioms，2022，11，87.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vertAlign w:val="baseline"/>
          <w:lang w:val="en-US" w:eastAsia="zh-CN"/>
        </w:rPr>
        <w:t>(4)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Nicolae Adrian Secelean，Dariusz Wardowski and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*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, 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The Sehgal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s Fixed Point Result in the Framework of ρ-space, Mathematics，2022，10，459.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vertAlign w:val="baseline"/>
          <w:lang w:val="en-US" w:eastAsia="zh-CN"/>
        </w:rPr>
        <w:t>(5)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1"/>
          <w:szCs w:val="21"/>
          <w:vertAlign w:val="baseline"/>
          <w:lang w:val="en-US" w:eastAsia="zh-CN"/>
        </w:rPr>
        <w:t xml:space="preserve"> Mi Zhou，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Naeem Saleem，Xiao-lan Liu，Andreea Fulga，Nihal Ozgur，A new study on the fixed point sets of Proinov-type contractions via rational forms，Symmetry，2022，14，93(SCI)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(6)Yan Sun，Xiao-lan Liu*，Jia Deng and Mi Zhou，Some fixed point results for 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α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-admissible extended Z-contraction mappings in extended rectangular b-metric spaces，AIMS Mathematics，2022，7(3)：3701-3718. 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(6)</w:t>
      </w:r>
      <w:r>
        <w:rPr>
          <w:rFonts w:hint="eastAsia" w:ascii="Times New Roman" w:hAnsi="Times New Roman" w:cs="Times New Roman"/>
          <w:b/>
          <w:bCs w:val="0"/>
          <w:sz w:val="21"/>
          <w:szCs w:val="21"/>
          <w:lang w:val="en-US" w:eastAsia="zh-CN"/>
        </w:rPr>
        <w:t>Mi Zhou*,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 Naeem Saleem，Xiao-lan Liu，Andreea Fulga and Antonio Franciso Roldán López 7de Hierro， A New Approach to Proinov-Type Fixed-Point Results in Non-Archimedean Fuzzy Metric Spaces，Mathematics 2021，9，3001.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(8)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Zhou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Naeem Sale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em，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Xiao-lan Liu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Nihal Ozgur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On two new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contractions and discontinuity on f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xed points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, 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AIMS Mathematics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, 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1,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7(2)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1628-1663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(9) Naeem Saleem，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，Shahid Bashir and Syed Muhammad Husnine，Some new generalizations of F−contraction type mappings that weaken certain conditions on Caputo fractional type differential equations，AIMS Mathematics，2021，6(11)：12718-12742.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(10)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Liu，ArslanHojatAnsari，Mukesh Kumar Jain and JiaDeng，Common Fixed Point Theorems via Inverse Ck−Class Functions in Metric Spaces，Journal of Mathematics，Volume 2021，Article ID 6648993，25 pages.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(11)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，Mukesh Kumar Jain，Mohammad Saeed Khan and Nicolae Adrian Secelean，Semi-compatible mappings and common fixed point theorems of an implicit relation via inverse C−class functions，AIMS Mathematics，2021 6(3)：2636-2652.(SCI)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(12)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 and Nicolae Adrian Secelean，Fixed Point Theorems for Generalized Kannan-Type Mappings in a New Type of Fuzzy Metric Space，Journal of Mathematics，2020，Article ID 1712486，16 pages.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(13)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Liu，N.A. Secelean，On coincidence and common fixed point theorems of eight self maps satisfying F_M−contractions，Nonlinear Analysis:Modelling and Control，2019，24(6)：1001-1018.(SCI)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(14) N.A. Secelaean，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Generalized F-Contractions on Product of Metric Spaces，Mathematics，2019，7，1-8 pages. 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(SCI)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(15)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Liu，Arslan Hojat Ansari，Bosko Damjanovic，Yeol Je Cho，Fixed point theorems for rational type contractions in partially ordered S-metric space，Journal of Computational Analysis and Applications，2019，26(5)：803-818.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(16)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Liu，Arslan Hojat Ansari，Stojan Radenovic，Generalized Ulam-Hyers Stability for Generalized types of (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γ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−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)−Meir-Keeler Mappings via Fixed Point Theory in S−metric spaces，Journal of Computational Analysis and Applications，2019，27(4)：593-628.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(17)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，Xiao-lan Liu*，Bosko Damjanovic，Arslan Hojat Ansari，Fixed Point Theorems for several types of Meir-Keeler contraction mappings in Ms−metric spaces，Journal of Computational Analysis and Applications，2018，25(7)：1337-1353.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(18) Xiao-lan Liu，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，Lakshmi Narayan Mishra，Narayan Mishra, Bosko Damjanovic，Common fixed point theorems of six self-mappings in Menger spaces using (CLR_ST) property，Open Mathematics，2018，16：1423-1434.(SCI)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(19) Xiao-lan Liu，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，Bosko Damjanovic，Common coupled fixed point theorem for Geraghty-type contraction in partially ordered metric spaces，Journal of Function Spaces，2018，Article ID 9063267.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(20)Xiao-lan Liu，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，Arslan Hojat Ansari，Nawab Hussain，Fixed point theorems for (ϕ−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ψ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) contractions in partially ordered metric-like spaces using new auxiliary functions，Filomat，2018，32(3)：715-732.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(21)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Liu*，Stojan Radenovic，S-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γ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-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-ϕ-contractive type mappings in S-metric spaces，Journal of Nonlinear Sciences and Application，2017，10：1613-1639.(SCI)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(22)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Liu*，Yeol Je Cho*，Bosko Damjanovic，Ulam-Hyers stability，well-posedness and limit shadowing property of the fixed point problems for some contractive mappings in Ms-metric space，Journal of Nonlinear Sciences and Application，2017，10：2296-2308. 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(23)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Liu*，On Coupled Common Fixed Point Theorem for Nonlinear Contractions with the Mixed Weakly Monotone Property in Partially Ordered S-Metric Space，Journal of Function Space，2016，Article ID 7529523．(SCI)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(24)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Liu*，Diana Dolicanin-Dekic，Bosko Damjanovic，Coupled coincidence point results for Geraghty-type contraction using monotone property in partially ordered S-metric space，Journal of Nonlinear Science and Applications，2016，9：5950-5969.(SCI)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(25)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，Xiao-lan Liu*，Further results on the stability of neural for sovling variational inequalities，Discontinuity，Nonlinearity，and Complexity，2016，5(4)：341-353.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(26) Xiao-lan Liu，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Zhou*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，A one-layer recurrent neural network for non-smooth convex optimization subject to linear inequality constraints，Chaos，Solitions and Fractals，2016 (87)：39-46. (SCI)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(27) </w:t>
      </w:r>
      <w:r>
        <w:rPr>
          <w:rFonts w:hint="eastAsia" w:ascii="Times New Roman" w:hAnsi="Times New Roman" w:cs="Times New Roman"/>
          <w:bCs/>
          <w:lang w:val="en-US" w:eastAsia="zh-CN"/>
        </w:rPr>
        <w:t>Yuan Wang，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Mi Zhou</w:t>
      </w:r>
      <w:r>
        <w:rPr>
          <w:rFonts w:hint="eastAsia" w:ascii="Times New Roman" w:hAnsi="Times New Roman" w:cs="Times New Roman"/>
          <w:bCs/>
          <w:lang w:val="en-US" w:eastAsia="zh-CN"/>
        </w:rPr>
        <w:t>，Research of Intelligent Traffic Light Control System Design Based on the NI ELVIS II Platform，Applied Mechanics and Materials，2013，427-429：1128-1131.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（EI）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楷体" w:hAnsi="楷体" w:eastAsia="楷体" w:cs="楷体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(28)</w:t>
      </w:r>
      <w:r>
        <w:rPr>
          <w:rFonts w:hint="eastAsia" w:ascii="楷体" w:hAnsi="楷体" w:eastAsia="楷体" w:cs="楷体"/>
          <w:bCs/>
        </w:rPr>
        <w:t>王敏</w:t>
      </w:r>
      <w:r>
        <w:rPr>
          <w:rFonts w:hint="eastAsia" w:ascii="楷体" w:hAnsi="楷体" w:eastAsia="楷体" w:cs="楷体"/>
          <w:bCs/>
          <w:vertAlign w:val="superscript"/>
        </w:rPr>
        <w:t>#*</w:t>
      </w:r>
      <w:r>
        <w:rPr>
          <w:rFonts w:hint="eastAsia" w:ascii="楷体" w:hAnsi="楷体" w:eastAsia="楷体" w:cs="楷体"/>
          <w:bCs/>
        </w:rPr>
        <w:t>，</w:t>
      </w:r>
      <w:r>
        <w:rPr>
          <w:rFonts w:hint="eastAsia" w:ascii="楷体" w:hAnsi="楷体" w:eastAsia="楷体" w:cs="楷体"/>
          <w:b/>
          <w:bCs w:val="0"/>
        </w:rPr>
        <w:t>周密</w:t>
      </w:r>
      <w:r>
        <w:rPr>
          <w:rFonts w:hint="eastAsia" w:ascii="楷体" w:hAnsi="楷体" w:eastAsia="楷体" w:cs="楷体"/>
          <w:bCs/>
        </w:rPr>
        <w:t>，Banach空间中变分不等式的例外簇与严格可行性问题，应用数学学报，2012，35(6)：1120-1127.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（SCI）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(29)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Zhou,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 Yong Wang，Xiao-lan Liu，Qiang Bai，Properties of D-η- properly Prequasiinvex Functions，Journal of Hainan Normal University（Natural Science）, 2009, 22(4): 365-370.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(30)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 xml:space="preserve"> Mi Zhou，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The optimity condition for implicit vector optimization problem，Journal of Hainan Normal University（Natural Science）, 2008, 21(2): 129-132.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(31)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周密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，刘小兰，王敏，何诣然，无穷维空间中新Farkas型结果，四川师范大学学报（自然科学版）, 2008, 31(3): 311-315.（北核）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(32)王敏，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周密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，拟单调映射对偶平衡问题解的存在性，四川师范大学学报(自然科学版), 2008, 31(2): 138-140. （北核）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(33) 刘小兰，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周密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，何诣然，广义凸优化问题的Fenchel-Lagrange对偶，四川师范大学学报（自然科学版）, 2008, 31(3): 311-315.（北核）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(34)Yi-ran He，Xiu-zhen Mao，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Mi Zhou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，Strict Feasibility of Variational Inequalities in Reflexive Banach Spaces，Acta Mathematica Sinica, English Series, 2007, 23(3): 563-570. （SCI）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outlineLvl w:val="0"/>
        <w:rPr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 xml:space="preserve">(35) 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 w:bidi="ar-SA"/>
        </w:rPr>
        <w:t>周密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 w:bidi="ar-SA"/>
        </w:rPr>
        <w:t>， 何诣然，广义隐拟向量变分不等式解存在性问题，四川师范大学学报（自然科学版）, 2006, 29(1): 53-57. （北核）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876E1"/>
    <w:multiLevelType w:val="singleLevel"/>
    <w:tmpl w:val="156876E1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WVjZGU2MjEwMGE0YjU4MDQwMTgwMzU2NDFhZDUifQ=="/>
  </w:docVars>
  <w:rsids>
    <w:rsidRoot w:val="2F6869E2"/>
    <w:rsid w:val="2F6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2022-05-24T03:21:00Z</dcterms:created>
  <dc:creator>胡胡</dc:creator>
  <cp:lastModifiedBy>胡胡</cp:lastModifiedBy>
  <dcterms:modified xsi:type="dcterms:W3CDTF">2022-05-24T03:33:00Z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B1E56730F27848B58BE119BE32C0889B</vt:lpwstr>
  </property>
</Properties>
</file>